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9468" w14:textId="77777777" w:rsidR="00814D21" w:rsidRPr="000F4EA9" w:rsidRDefault="00814D21" w:rsidP="00814D21">
      <w:pPr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4E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Regioselective synthesis of polysaccharide–amino acid ester conjugates</w:t>
      </w:r>
    </w:p>
    <w:p w14:paraId="24D4375E" w14:textId="5C51D60C" w:rsidR="00814D21" w:rsidRPr="000F4EA9" w:rsidRDefault="00814D21" w:rsidP="00814D21">
      <w:pPr>
        <w:pStyle w:val="BATitle"/>
        <w:spacing w:before="0" w:after="0"/>
        <w:jc w:val="left"/>
        <w:rPr>
          <w:color w:val="000000" w:themeColor="text1"/>
          <w:sz w:val="24"/>
          <w:szCs w:val="24"/>
        </w:rPr>
      </w:pPr>
      <w:r w:rsidRPr="00814D21">
        <w:rPr>
          <w:color w:val="000000" w:themeColor="text1"/>
          <w:sz w:val="24"/>
          <w:szCs w:val="24"/>
          <w:u w:val="single"/>
        </w:rPr>
        <w:t>Yang Zhou</w:t>
      </w:r>
      <w:r>
        <w:rPr>
          <w:color w:val="000000" w:themeColor="text1"/>
          <w:sz w:val="24"/>
          <w:szCs w:val="24"/>
          <w:vertAlign w:val="superscript"/>
        </w:rPr>
        <w:t>1</w:t>
      </w:r>
      <w:r w:rsidRPr="000F4EA9">
        <w:rPr>
          <w:color w:val="000000" w:themeColor="text1"/>
          <w:sz w:val="24"/>
          <w:szCs w:val="24"/>
        </w:rPr>
        <w:t>, Kevin J. Edgar</w:t>
      </w:r>
      <w:r>
        <w:rPr>
          <w:color w:val="000000" w:themeColor="text1"/>
          <w:sz w:val="24"/>
          <w:szCs w:val="24"/>
          <w:vertAlign w:val="superscript"/>
        </w:rPr>
        <w:t>1</w:t>
      </w:r>
      <w:r w:rsidRPr="000F4EA9">
        <w:rPr>
          <w:color w:val="000000" w:themeColor="text1"/>
          <w:sz w:val="24"/>
          <w:szCs w:val="24"/>
          <w:vertAlign w:val="superscript"/>
        </w:rPr>
        <w:t>,</w:t>
      </w:r>
      <w:r>
        <w:rPr>
          <w:color w:val="000000" w:themeColor="text1"/>
          <w:sz w:val="24"/>
          <w:szCs w:val="24"/>
          <w:vertAlign w:val="superscript"/>
          <w:lang w:eastAsia="zh-CN"/>
        </w:rPr>
        <w:t>2</w:t>
      </w:r>
      <w:r w:rsidRPr="000F4EA9">
        <w:rPr>
          <w:color w:val="000000" w:themeColor="text1"/>
          <w:sz w:val="24"/>
          <w:szCs w:val="24"/>
          <w:vertAlign w:val="superscript"/>
        </w:rPr>
        <w:t>*</w:t>
      </w:r>
    </w:p>
    <w:p w14:paraId="7C5CE5F7" w14:textId="77777777" w:rsidR="00814D21" w:rsidRPr="000F4EA9" w:rsidRDefault="00814D21" w:rsidP="00814D21">
      <w:pPr>
        <w:spacing w:line="48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EF2640" w14:textId="70E70F97" w:rsidR="00814D21" w:rsidRPr="000F4EA9" w:rsidRDefault="00814D21" w:rsidP="00814D21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1 </w:t>
      </w:r>
      <w:r w:rsidRPr="000F4EA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Department of Sustainable Biomaterials, Virginia Tech, Blacksburg, VA 24061, United States</w:t>
      </w:r>
    </w:p>
    <w:p w14:paraId="3D239C3F" w14:textId="7171DF38" w:rsidR="00814D21" w:rsidRDefault="00814D21" w:rsidP="00814D21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Pr="000F4EA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</w:t>
      </w:r>
      <w:r w:rsidRPr="000F4EA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Macromolecules Innovation Institute, Virginia Tech, Blacksburg, VA 24061, United States</w:t>
      </w:r>
    </w:p>
    <w:p w14:paraId="388D599C" w14:textId="77777777" w:rsidR="00814D21" w:rsidRPr="00814D21" w:rsidRDefault="00814D21" w:rsidP="00814D21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7BB4FFB" w14:textId="0F2C9A2E" w:rsidR="00814D21" w:rsidRPr="000F4EA9" w:rsidRDefault="00814D21" w:rsidP="00814D2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>Site-specific conjugation of polysaccharide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with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very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challeng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Creating the ability to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chemo- and regioselective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reaction between polysaccharides and amino acid derivatives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not only create potentially useful and bioactive natural polymer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constructs, but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also provide useful guidance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principles of 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>polysaccharide</w:t>
      </w:r>
      <w:r w:rsidRPr="000F4E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 conjugate synthesis. In this work, we exploited regioselective bromination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non-reducing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 primary 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dextran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hydroxyl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</w:t>
      </w:r>
      <w:r w:rsidRPr="000F4EA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0F4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bromosuccinimide</w:t>
      </w:r>
      <w:proofErr w:type="spellEnd"/>
      <w:r w:rsidRPr="000F4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(NBS) and triphenylphosphine (Ph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P) 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9132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imethylacetamide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(DMAc) and 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lithium bromide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solvent 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system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thereby enabling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>regio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chemo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>selective</w:t>
      </w:r>
      <w:proofErr w:type="spellEnd"/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synthetic strateg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approach to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variety of 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>polysaccharide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>amino acid 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adduct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 demonstrated selective condensation of the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α- amin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group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esters of the amino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acids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>tyrosine and proline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displacing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single, terminal 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bromides 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6-BrCA320S and 6-BrDextran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 conversion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71-96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istidine ester side group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amines were found to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react with 6-BrCA320S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those of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tryptophan ester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did not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These results provide useful access to polysaccharide</w:t>
      </w:r>
      <w:r w:rsidRPr="000F4E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amino acid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adducts of various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architectures, and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guide us in designing new pathways to polysaccharide</w:t>
      </w:r>
      <w:r w:rsidRPr="000F4E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protein copolymers</w:t>
      </w:r>
      <w:r w:rsidRPr="000F4E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449709" w14:textId="77777777" w:rsidR="00814D21" w:rsidRDefault="00814D21"/>
    <w:p w14:paraId="75D3FFDD" w14:textId="77777777" w:rsidR="00814D21" w:rsidRDefault="00814D21"/>
    <w:p w14:paraId="1892469D" w14:textId="77777777" w:rsidR="00814D21" w:rsidRDefault="00814D21"/>
    <w:p w14:paraId="594A2853" w14:textId="77777777" w:rsidR="00814D21" w:rsidRDefault="00814D21"/>
    <w:p w14:paraId="660B39AD" w14:textId="77777777" w:rsidR="00814D21" w:rsidRDefault="00814D21"/>
    <w:p w14:paraId="58313684" w14:textId="0CF9CBC7" w:rsidR="00301F81" w:rsidRDefault="00814D21">
      <w:r>
        <w:rPr>
          <w:noProof/>
        </w:rPr>
        <w:lastRenderedPageBreak/>
        <w:drawing>
          <wp:inline distT="0" distB="0" distL="0" distR="0" wp14:anchorId="4A0F0B40" wp14:editId="2B5C7542">
            <wp:extent cx="5935980" cy="24155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F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21"/>
    <w:rsid w:val="00301F81"/>
    <w:rsid w:val="0081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300D"/>
  <w15:chartTrackingRefBased/>
  <w15:docId w15:val="{8B793CCC-C9A6-4177-B5B5-D819209A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21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814D21"/>
    <w:pPr>
      <w:widowControl/>
      <w:spacing w:line="480" w:lineRule="auto"/>
      <w:ind w:firstLine="202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BBAuthorName">
    <w:name w:val="BB_Author_Name"/>
    <w:basedOn w:val="Normal"/>
    <w:next w:val="Normal"/>
    <w:rsid w:val="00814D21"/>
    <w:pPr>
      <w:widowControl/>
      <w:spacing w:after="240" w:line="480" w:lineRule="auto"/>
      <w:jc w:val="center"/>
    </w:pPr>
    <w:rPr>
      <w:rFonts w:ascii="Times" w:hAnsi="Times" w:cs="Times New Roman"/>
      <w:i/>
      <w:kern w:val="0"/>
      <w:sz w:val="24"/>
      <w:szCs w:val="20"/>
      <w:lang w:eastAsia="en-US"/>
    </w:rPr>
  </w:style>
  <w:style w:type="paragraph" w:customStyle="1" w:styleId="BDAbstract">
    <w:name w:val="BD_Abstract"/>
    <w:basedOn w:val="Normal"/>
    <w:next w:val="TAMainText"/>
    <w:rsid w:val="00814D21"/>
    <w:pPr>
      <w:widowControl/>
      <w:spacing w:before="360" w:after="36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Normal"/>
    <w:next w:val="TAMainText"/>
    <w:rsid w:val="00814D21"/>
    <w:pPr>
      <w:widowControl/>
      <w:spacing w:after="200" w:line="480" w:lineRule="auto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BATitle">
    <w:name w:val="BA_Title"/>
    <w:basedOn w:val="Normal"/>
    <w:next w:val="Normal"/>
    <w:rsid w:val="00814D21"/>
    <w:pPr>
      <w:widowControl/>
      <w:spacing w:before="720" w:after="360" w:line="480" w:lineRule="auto"/>
      <w:jc w:val="center"/>
    </w:pPr>
    <w:rPr>
      <w:rFonts w:ascii="Times New Roman" w:hAnsi="Times New Roman" w:cs="Times New Roman"/>
      <w:kern w:val="0"/>
      <w:sz w:val="4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Yang</dc:creator>
  <cp:keywords/>
  <dc:description/>
  <cp:lastModifiedBy>Zhou, Yang</cp:lastModifiedBy>
  <cp:revision>1</cp:revision>
  <dcterms:created xsi:type="dcterms:W3CDTF">2022-02-24T18:58:00Z</dcterms:created>
  <dcterms:modified xsi:type="dcterms:W3CDTF">2022-02-24T19:02:00Z</dcterms:modified>
</cp:coreProperties>
</file>